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0C" w:rsidRDefault="0083740C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DE653C" w:rsidRDefault="00DE653C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7C4ABE" w:rsidRPr="0031223E" w:rsidRDefault="00120D58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r w:rsidRPr="0031223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31223E">
        <w:rPr>
          <w:rFonts w:ascii="Arial" w:hAnsi="Arial" w:cs="Arial"/>
          <w:b/>
          <w:sz w:val="23"/>
          <w:szCs w:val="23"/>
        </w:rPr>
        <w:t>0</w:t>
      </w:r>
      <w:r w:rsidR="00F77D83" w:rsidRPr="0031223E">
        <w:rPr>
          <w:rFonts w:ascii="Arial" w:hAnsi="Arial" w:cs="Arial"/>
          <w:b/>
          <w:sz w:val="23"/>
          <w:szCs w:val="23"/>
        </w:rPr>
        <w:t>0</w:t>
      </w:r>
      <w:r w:rsidR="00A116C8">
        <w:rPr>
          <w:rFonts w:ascii="Arial" w:hAnsi="Arial" w:cs="Arial"/>
          <w:b/>
          <w:sz w:val="23"/>
          <w:szCs w:val="23"/>
        </w:rPr>
        <w:t>6</w:t>
      </w:r>
      <w:r w:rsidRPr="0031223E">
        <w:rPr>
          <w:rFonts w:ascii="Arial" w:hAnsi="Arial" w:cs="Arial"/>
          <w:b/>
          <w:sz w:val="23"/>
          <w:szCs w:val="23"/>
        </w:rPr>
        <w:t>/201</w:t>
      </w:r>
      <w:r w:rsidR="00717409">
        <w:rPr>
          <w:rFonts w:ascii="Arial" w:hAnsi="Arial" w:cs="Arial"/>
          <w:b/>
          <w:sz w:val="23"/>
          <w:szCs w:val="23"/>
        </w:rPr>
        <w:t>8</w:t>
      </w:r>
    </w:p>
    <w:p w:rsidR="0083740C" w:rsidRPr="0031223E" w:rsidRDefault="0083740C" w:rsidP="00BA3964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</w:p>
    <w:p w:rsidR="00A116C8" w:rsidRPr="00A116C8" w:rsidRDefault="00A116C8" w:rsidP="00A116C8">
      <w:pPr>
        <w:keepNext/>
        <w:spacing w:line="360" w:lineRule="auto"/>
        <w:ind w:left="567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A116C8">
        <w:rPr>
          <w:rFonts w:ascii="Cambria" w:hAnsi="Cambria" w:cs="Cambria"/>
          <w:b/>
          <w:color w:val="000000"/>
        </w:rPr>
        <w:t xml:space="preserve">ADMINISTRATIVO. LICITAÇÕES E CONTRATOS. PENALIDADES. EXTENSÃO DOS EFEITOS DAS PENALIDADES DE SUSPENSÃO TEMPORÁRIA (ART. 87, III, da LEI FEDERAL Nº 8.666/93) E DE IMPEDIMENTO DE LICITAR E CONTRATAR (ART. 7º DA LEI FEDERAL Nº 10.520/2002) COM A ADMINISTRAÇÃO PÚBLICA. ACÓRDÃO Nº 02/2015 DO CPGE/ES. DIVERGÊNCIA JURISPRUDENCIAL E ADMINISTRATIVA. LIMITES DA ATUAÇÃO DA ADMINISTRAÇÃO ESTADUAL. ORIENTAÇÕES. </w:t>
      </w:r>
    </w:p>
    <w:p w:rsidR="00A116C8" w:rsidRPr="00A116C8" w:rsidRDefault="00A116C8" w:rsidP="00A116C8">
      <w:pPr>
        <w:keepNext/>
        <w:spacing w:before="120" w:after="120"/>
        <w:ind w:left="567"/>
        <w:jc w:val="both"/>
        <w:rPr>
          <w:rFonts w:ascii="Arial" w:hAnsi="Arial" w:cs="Arial"/>
          <w:color w:val="000000"/>
          <w:sz w:val="23"/>
          <w:szCs w:val="23"/>
        </w:rPr>
      </w:pP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A116C8">
        <w:rPr>
          <w:rFonts w:ascii="Arial" w:hAnsi="Arial" w:cs="Arial"/>
          <w:b/>
          <w:color w:val="000000"/>
          <w:sz w:val="23"/>
          <w:szCs w:val="23"/>
        </w:rPr>
        <w:t>I)</w:t>
      </w:r>
      <w:r w:rsidRPr="00A116C8">
        <w:rPr>
          <w:rFonts w:ascii="Arial" w:hAnsi="Arial" w:cs="Arial"/>
          <w:color w:val="000000"/>
          <w:sz w:val="23"/>
          <w:szCs w:val="23"/>
        </w:rPr>
        <w:t xml:space="preserve"> </w:t>
      </w:r>
      <w:r w:rsidRPr="00A116C8">
        <w:rPr>
          <w:rFonts w:ascii="Arial" w:hAnsi="Arial" w:cs="Arial"/>
          <w:sz w:val="23"/>
          <w:szCs w:val="23"/>
        </w:rPr>
        <w:t>Permanece</w:t>
      </w:r>
      <w:proofErr w:type="gramEnd"/>
      <w:r w:rsidRPr="00A116C8">
        <w:rPr>
          <w:rFonts w:ascii="Arial" w:hAnsi="Arial" w:cs="Arial"/>
          <w:sz w:val="23"/>
          <w:szCs w:val="23"/>
        </w:rPr>
        <w:t xml:space="preserve"> firme a posição do Colendo Superior Tribunal de Justiça, prestigiada no Acórdão nº 02/2015 deste Conselho, sobre a extensão dos efeitos da penalidade de suspensão (art. 87, III, da Lei Federal nº 8.666/93) a toda Administração Pública Nacional. Portanto, deve a Administração Estadual, quando aplicá-la, expressar essa extensão dos efeitos.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>II)</w:t>
      </w:r>
      <w:r w:rsidRPr="00A116C8">
        <w:rPr>
          <w:rFonts w:ascii="Arial" w:hAnsi="Arial" w:cs="Arial"/>
          <w:sz w:val="23"/>
          <w:szCs w:val="23"/>
        </w:rPr>
        <w:t xml:space="preserve"> Contudo</w:t>
      </w:r>
      <w:proofErr w:type="gramEnd"/>
      <w:r w:rsidRPr="00A116C8">
        <w:rPr>
          <w:rFonts w:ascii="Arial" w:hAnsi="Arial" w:cs="Arial"/>
          <w:sz w:val="23"/>
          <w:szCs w:val="23"/>
        </w:rPr>
        <w:t xml:space="preserve">, quando a Administração Estadual for avaliar os efeitos das penalidades de suspensão (art. 87, III, da Lei de Licitações) imposta por outro órgão/ente à licitante/contratante interessada, a Administração Estadual seguirá estritamente o conteúdo da penalidade na forma em que imposta, sem alterar a extensão dos efeitos indicada. 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1134"/>
        <w:jc w:val="both"/>
        <w:rPr>
          <w:rFonts w:ascii="Arial" w:hAnsi="Arial" w:cs="Arial"/>
          <w:sz w:val="23"/>
          <w:szCs w:val="23"/>
        </w:rPr>
      </w:pPr>
      <w:r w:rsidRPr="00A116C8">
        <w:rPr>
          <w:rFonts w:ascii="Arial" w:hAnsi="Arial" w:cs="Arial"/>
          <w:b/>
          <w:bCs/>
          <w:sz w:val="23"/>
          <w:szCs w:val="23"/>
        </w:rPr>
        <w:t>II.1</w:t>
      </w: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 xml:space="preserve">) </w:t>
      </w:r>
      <w:r w:rsidRPr="00A116C8">
        <w:rPr>
          <w:rFonts w:ascii="Arial" w:hAnsi="Arial" w:cs="Arial"/>
          <w:bCs/>
          <w:sz w:val="23"/>
          <w:szCs w:val="23"/>
        </w:rPr>
        <w:t>Inexistindo</w:t>
      </w:r>
      <w:proofErr w:type="gramEnd"/>
      <w:r w:rsidRPr="00A116C8">
        <w:rPr>
          <w:rFonts w:ascii="Arial" w:hAnsi="Arial" w:cs="Arial"/>
          <w:bCs/>
          <w:sz w:val="23"/>
          <w:szCs w:val="23"/>
        </w:rPr>
        <w:t xml:space="preserve"> disposição expressa em contrário do órgão/ente sancionador, serão considerados os efeitos perante toda a Administração Pública Nacional.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1134"/>
        <w:jc w:val="both"/>
        <w:rPr>
          <w:rFonts w:ascii="Arial" w:hAnsi="Arial" w:cs="Arial"/>
          <w:b/>
          <w:bCs/>
          <w:sz w:val="23"/>
          <w:szCs w:val="23"/>
        </w:rPr>
      </w:pPr>
      <w:r w:rsidRPr="00A116C8">
        <w:rPr>
          <w:rFonts w:ascii="Arial" w:hAnsi="Arial" w:cs="Arial"/>
          <w:b/>
          <w:bCs/>
          <w:sz w:val="23"/>
          <w:szCs w:val="23"/>
        </w:rPr>
        <w:t>II.2</w:t>
      </w: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>)</w:t>
      </w:r>
      <w:r w:rsidRPr="00A116C8">
        <w:rPr>
          <w:rFonts w:ascii="Arial" w:hAnsi="Arial" w:cs="Arial"/>
          <w:sz w:val="23"/>
          <w:szCs w:val="23"/>
        </w:rPr>
        <w:t xml:space="preserve"> Sendo</w:t>
      </w:r>
      <w:proofErr w:type="gramEnd"/>
      <w:r w:rsidRPr="00A116C8">
        <w:rPr>
          <w:rFonts w:ascii="Arial" w:hAnsi="Arial" w:cs="Arial"/>
          <w:sz w:val="23"/>
          <w:szCs w:val="23"/>
        </w:rPr>
        <w:t xml:space="preserve"> suscitada dúvida, também poderá ser aceita manifestação expressa do órgão/ente sancionador, subscrita pela autoridade competente, sobre os efeitos a serem considerados para aquela sanção (dando-se preferência, pois, pela interpretação autêntica do órgão sancionador)</w:t>
      </w:r>
      <w:r w:rsidRPr="00A116C8">
        <w:rPr>
          <w:rFonts w:ascii="Arial" w:hAnsi="Arial" w:cs="Arial"/>
          <w:b/>
          <w:bCs/>
          <w:sz w:val="23"/>
          <w:szCs w:val="23"/>
        </w:rPr>
        <w:t>.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851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 xml:space="preserve">III) </w:t>
      </w:r>
      <w:r w:rsidRPr="00A116C8">
        <w:rPr>
          <w:rFonts w:ascii="Arial" w:hAnsi="Arial" w:cs="Arial"/>
          <w:bCs/>
          <w:sz w:val="23"/>
          <w:szCs w:val="23"/>
        </w:rPr>
        <w:t>Na</w:t>
      </w:r>
      <w:proofErr w:type="gramEnd"/>
      <w:r w:rsidRPr="00A116C8">
        <w:rPr>
          <w:rFonts w:ascii="Arial" w:hAnsi="Arial" w:cs="Arial"/>
          <w:bCs/>
          <w:sz w:val="23"/>
          <w:szCs w:val="23"/>
        </w:rPr>
        <w:t xml:space="preserve"> aplicação da penalidade de impedimento de licitar e contratar prevista no art. 7º da Lei Federal nº 10.520/2002, deve ser observado pela Administração </w:t>
      </w:r>
      <w:r w:rsidRPr="00A116C8">
        <w:rPr>
          <w:rFonts w:ascii="Arial" w:hAnsi="Arial" w:cs="Arial"/>
          <w:bCs/>
          <w:sz w:val="23"/>
          <w:szCs w:val="23"/>
        </w:rPr>
        <w:lastRenderedPageBreak/>
        <w:t>Estadual o entendimento que restringe seus efeitos ao âmbito do ente político sancionador (União, Estado ou Município).</w:t>
      </w:r>
      <w:r w:rsidRPr="00A116C8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>IV)</w:t>
      </w:r>
      <w:r w:rsidRPr="00A116C8">
        <w:rPr>
          <w:rFonts w:ascii="Arial" w:hAnsi="Arial" w:cs="Arial"/>
          <w:sz w:val="23"/>
          <w:szCs w:val="23"/>
        </w:rPr>
        <w:t xml:space="preserve"> Contudo</w:t>
      </w:r>
      <w:proofErr w:type="gramEnd"/>
      <w:r w:rsidRPr="00A116C8">
        <w:rPr>
          <w:rFonts w:ascii="Arial" w:hAnsi="Arial" w:cs="Arial"/>
          <w:sz w:val="23"/>
          <w:szCs w:val="23"/>
        </w:rPr>
        <w:t xml:space="preserve">, quando a Administração Estadual for avaliar os efeitos da penalidade de impedimento (art. 7º da Lei do Pregão) imposta por outro órgão/ente à licitante/contratante interessada, a Administração Estadual seguirá estritamente o conteúdo da penalidade na forma em que imposta, sem alterar a extensão dos efeitos indicada. 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1134"/>
        <w:jc w:val="both"/>
        <w:rPr>
          <w:rFonts w:ascii="Arial" w:hAnsi="Arial" w:cs="Arial"/>
          <w:sz w:val="23"/>
          <w:szCs w:val="23"/>
        </w:rPr>
      </w:pPr>
      <w:r w:rsidRPr="00A116C8">
        <w:rPr>
          <w:rFonts w:ascii="Arial" w:hAnsi="Arial" w:cs="Arial"/>
          <w:b/>
          <w:bCs/>
          <w:sz w:val="23"/>
          <w:szCs w:val="23"/>
        </w:rPr>
        <w:t>IV.1</w:t>
      </w: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 xml:space="preserve">) </w:t>
      </w:r>
      <w:r w:rsidRPr="00A116C8">
        <w:rPr>
          <w:rFonts w:ascii="Arial" w:hAnsi="Arial" w:cs="Arial"/>
          <w:bCs/>
          <w:sz w:val="23"/>
          <w:szCs w:val="23"/>
        </w:rPr>
        <w:t>Inexistindo</w:t>
      </w:r>
      <w:proofErr w:type="gramEnd"/>
      <w:r w:rsidRPr="00A116C8">
        <w:rPr>
          <w:rFonts w:ascii="Arial" w:hAnsi="Arial" w:cs="Arial"/>
          <w:bCs/>
          <w:sz w:val="23"/>
          <w:szCs w:val="23"/>
        </w:rPr>
        <w:t xml:space="preserve"> disposição expressa em contrário do órgão/ente sancionador, serão considerados os efeitos perante o ente político (União, Estado ou Município) sancionador.</w:t>
      </w:r>
    </w:p>
    <w:p w:rsidR="00A116C8" w:rsidRPr="00A116C8" w:rsidRDefault="00A116C8" w:rsidP="00A116C8">
      <w:pPr>
        <w:pStyle w:val="Cabealho"/>
        <w:tabs>
          <w:tab w:val="left" w:pos="1701"/>
        </w:tabs>
        <w:spacing w:before="120" w:after="120" w:line="360" w:lineRule="auto"/>
        <w:ind w:left="1134"/>
        <w:jc w:val="both"/>
        <w:rPr>
          <w:rFonts w:ascii="Arial" w:hAnsi="Arial" w:cs="Arial"/>
          <w:b/>
          <w:bCs/>
          <w:sz w:val="23"/>
          <w:szCs w:val="23"/>
        </w:rPr>
      </w:pPr>
      <w:r w:rsidRPr="00A116C8">
        <w:rPr>
          <w:rFonts w:ascii="Arial" w:hAnsi="Arial" w:cs="Arial"/>
          <w:b/>
          <w:bCs/>
          <w:sz w:val="23"/>
          <w:szCs w:val="23"/>
        </w:rPr>
        <w:t>IV.2</w:t>
      </w:r>
      <w:proofErr w:type="gramStart"/>
      <w:r w:rsidRPr="00A116C8">
        <w:rPr>
          <w:rFonts w:ascii="Arial" w:hAnsi="Arial" w:cs="Arial"/>
          <w:b/>
          <w:bCs/>
          <w:sz w:val="23"/>
          <w:szCs w:val="23"/>
        </w:rPr>
        <w:t>)</w:t>
      </w:r>
      <w:r w:rsidRPr="00A116C8">
        <w:rPr>
          <w:rFonts w:ascii="Arial" w:hAnsi="Arial" w:cs="Arial"/>
          <w:sz w:val="23"/>
          <w:szCs w:val="23"/>
        </w:rPr>
        <w:t xml:space="preserve"> Sendo</w:t>
      </w:r>
      <w:proofErr w:type="gramEnd"/>
      <w:r w:rsidRPr="00A116C8">
        <w:rPr>
          <w:rFonts w:ascii="Arial" w:hAnsi="Arial" w:cs="Arial"/>
          <w:sz w:val="23"/>
          <w:szCs w:val="23"/>
        </w:rPr>
        <w:t xml:space="preserve"> suscitada dúvida, também poderá ser aceita manifestação expressa do órgão/ente sancionador, subscrita pela autoridade competente, sobre os efeitos a serem considerados para aquela sanção (dando-se preferência, pois, pela interpretação autêntica do órgão sancionador)</w:t>
      </w:r>
      <w:r w:rsidRPr="00A116C8">
        <w:rPr>
          <w:rFonts w:ascii="Arial" w:hAnsi="Arial" w:cs="Arial"/>
          <w:b/>
          <w:bCs/>
          <w:sz w:val="23"/>
          <w:szCs w:val="23"/>
        </w:rPr>
        <w:t>.</w:t>
      </w:r>
    </w:p>
    <w:p w:rsidR="00A116C8" w:rsidRPr="00A116C8" w:rsidRDefault="00A116C8" w:rsidP="00A116C8">
      <w:pPr>
        <w:keepNext/>
        <w:jc w:val="both"/>
        <w:rPr>
          <w:rFonts w:ascii="Arial" w:hAnsi="Arial" w:cs="Arial"/>
          <w:color w:val="000000"/>
          <w:sz w:val="23"/>
          <w:szCs w:val="23"/>
        </w:rPr>
      </w:pPr>
    </w:p>
    <w:p w:rsidR="00210C83" w:rsidRPr="00A116C8" w:rsidRDefault="00210C83" w:rsidP="00DC5BE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DC5BE2" w:rsidRPr="00A116C8" w:rsidRDefault="00BB2549" w:rsidP="00DC5BE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116C8"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 w:rsidRPr="00A116C8">
        <w:rPr>
          <w:rFonts w:ascii="Arial" w:hAnsi="Arial" w:cs="Arial"/>
          <w:sz w:val="23"/>
          <w:szCs w:val="23"/>
        </w:rPr>
        <w:t xml:space="preserve">em reunião realizada em </w:t>
      </w:r>
      <w:r w:rsidR="00A116C8" w:rsidRPr="00A116C8">
        <w:rPr>
          <w:rFonts w:ascii="Arial" w:hAnsi="Arial" w:cs="Arial"/>
          <w:sz w:val="23"/>
          <w:szCs w:val="23"/>
        </w:rPr>
        <w:t>29</w:t>
      </w:r>
      <w:r w:rsidR="0083740C" w:rsidRPr="00A116C8">
        <w:rPr>
          <w:rFonts w:ascii="Arial" w:hAnsi="Arial" w:cs="Arial"/>
          <w:sz w:val="23"/>
          <w:szCs w:val="23"/>
        </w:rPr>
        <w:t>/</w:t>
      </w:r>
      <w:r w:rsidR="00736F4B" w:rsidRPr="00A116C8">
        <w:rPr>
          <w:rFonts w:ascii="Arial" w:hAnsi="Arial" w:cs="Arial"/>
          <w:sz w:val="23"/>
          <w:szCs w:val="23"/>
        </w:rPr>
        <w:t>11</w:t>
      </w:r>
      <w:r w:rsidR="0083740C" w:rsidRPr="00A116C8">
        <w:rPr>
          <w:rFonts w:ascii="Arial" w:hAnsi="Arial" w:cs="Arial"/>
          <w:sz w:val="23"/>
          <w:szCs w:val="23"/>
        </w:rPr>
        <w:t>/201</w:t>
      </w:r>
      <w:r w:rsidR="00736F4B" w:rsidRPr="00A116C8">
        <w:rPr>
          <w:rFonts w:ascii="Arial" w:hAnsi="Arial" w:cs="Arial"/>
          <w:sz w:val="23"/>
          <w:szCs w:val="23"/>
        </w:rPr>
        <w:t>8</w:t>
      </w:r>
      <w:r w:rsidRPr="00A116C8">
        <w:rPr>
          <w:rFonts w:ascii="Arial" w:hAnsi="Arial" w:cs="Arial"/>
          <w:sz w:val="23"/>
          <w:szCs w:val="23"/>
        </w:rPr>
        <w:t xml:space="preserve">, deliberou, por unanimidade, aprovar o voto do Conselheiro Relator, Dr. </w:t>
      </w:r>
      <w:r w:rsidR="00A116C8" w:rsidRPr="00A116C8">
        <w:rPr>
          <w:rFonts w:ascii="Arial" w:hAnsi="Arial" w:cs="Arial"/>
          <w:sz w:val="23"/>
          <w:szCs w:val="23"/>
        </w:rPr>
        <w:t>Leandro Mello Ferreira</w:t>
      </w:r>
      <w:r w:rsidRPr="00A116C8">
        <w:rPr>
          <w:rFonts w:ascii="Arial" w:hAnsi="Arial" w:cs="Arial"/>
          <w:sz w:val="23"/>
          <w:szCs w:val="23"/>
        </w:rPr>
        <w:t xml:space="preserve">, nos </w:t>
      </w:r>
      <w:r w:rsidR="001A7E24" w:rsidRPr="00A116C8">
        <w:rPr>
          <w:rFonts w:ascii="Arial" w:hAnsi="Arial" w:cs="Arial"/>
          <w:sz w:val="23"/>
          <w:szCs w:val="23"/>
        </w:rPr>
        <w:t>A</w:t>
      </w:r>
      <w:r w:rsidRPr="00A116C8">
        <w:rPr>
          <w:rFonts w:ascii="Arial" w:hAnsi="Arial" w:cs="Arial"/>
          <w:sz w:val="23"/>
          <w:szCs w:val="23"/>
        </w:rPr>
        <w:t>ut</w:t>
      </w:r>
      <w:r w:rsidR="001A7E24" w:rsidRPr="00A116C8">
        <w:rPr>
          <w:rFonts w:ascii="Arial" w:hAnsi="Arial" w:cs="Arial"/>
          <w:sz w:val="23"/>
          <w:szCs w:val="23"/>
        </w:rPr>
        <w:t>os do Processo Administrativo n.</w:t>
      </w:r>
      <w:r w:rsidR="00F770A7" w:rsidRPr="00A116C8">
        <w:rPr>
          <w:rFonts w:ascii="Arial" w:hAnsi="Arial" w:cs="Arial"/>
          <w:sz w:val="23"/>
          <w:szCs w:val="23"/>
        </w:rPr>
        <w:t xml:space="preserve"> </w:t>
      </w:r>
      <w:r w:rsidR="00A116C8" w:rsidRPr="00A116C8">
        <w:rPr>
          <w:rFonts w:ascii="Arial" w:hAnsi="Arial" w:cs="Arial"/>
          <w:sz w:val="23"/>
          <w:szCs w:val="23"/>
        </w:rPr>
        <w:t>72080400</w:t>
      </w:r>
      <w:r w:rsidR="00DC5BE2" w:rsidRPr="00A116C8">
        <w:rPr>
          <w:rFonts w:ascii="Arial" w:hAnsi="Arial" w:cs="Arial"/>
          <w:sz w:val="23"/>
          <w:szCs w:val="23"/>
        </w:rPr>
        <w:t>,</w:t>
      </w:r>
      <w:r w:rsidR="00CA3FDA" w:rsidRPr="00A116C8">
        <w:rPr>
          <w:rFonts w:ascii="Arial" w:hAnsi="Arial" w:cs="Arial"/>
          <w:sz w:val="23"/>
          <w:szCs w:val="23"/>
        </w:rPr>
        <w:t xml:space="preserve"> em que se discutia </w:t>
      </w:r>
      <w:r w:rsidR="00A116C8">
        <w:rPr>
          <w:rFonts w:ascii="Arial" w:hAnsi="Arial" w:cs="Arial"/>
          <w:sz w:val="23"/>
          <w:szCs w:val="23"/>
        </w:rPr>
        <w:t>a</w:t>
      </w:r>
      <w:r w:rsidR="00A116C8" w:rsidRPr="00A116C8">
        <w:rPr>
          <w:rFonts w:ascii="Arial" w:hAnsi="Arial" w:cs="Arial"/>
          <w:sz w:val="23"/>
          <w:szCs w:val="23"/>
        </w:rPr>
        <w:t xml:space="preserve"> </w:t>
      </w:r>
      <w:r w:rsidR="00A116C8" w:rsidRPr="00A116C8">
        <w:rPr>
          <w:rFonts w:ascii="Arial" w:hAnsi="Arial" w:cs="Arial"/>
          <w:color w:val="000000"/>
          <w:sz w:val="23"/>
          <w:szCs w:val="23"/>
        </w:rPr>
        <w:t>extensão dos efeitos das penalidades de suspensão temporária (</w:t>
      </w:r>
      <w:proofErr w:type="spellStart"/>
      <w:r w:rsidR="00A116C8" w:rsidRPr="00A116C8">
        <w:rPr>
          <w:rFonts w:ascii="Arial" w:hAnsi="Arial" w:cs="Arial"/>
          <w:color w:val="000000"/>
          <w:sz w:val="23"/>
          <w:szCs w:val="23"/>
        </w:rPr>
        <w:t>art</w:t>
      </w:r>
      <w:proofErr w:type="spellEnd"/>
      <w:r w:rsidR="00A116C8" w:rsidRPr="00A116C8">
        <w:rPr>
          <w:rFonts w:ascii="Arial" w:hAnsi="Arial" w:cs="Arial"/>
          <w:color w:val="000000"/>
          <w:sz w:val="23"/>
          <w:szCs w:val="23"/>
        </w:rPr>
        <w:t xml:space="preserve"> 87, III, da Lei Federal nº 8.666/93) e de impedimento de licitar e contratar (art. 7º da Lei Federal nº 10.520/2002) com a administração pública</w:t>
      </w:r>
      <w:r w:rsidR="0083740C" w:rsidRPr="00A116C8">
        <w:rPr>
          <w:rFonts w:ascii="Arial" w:hAnsi="Arial" w:cs="Arial"/>
          <w:sz w:val="23"/>
          <w:szCs w:val="23"/>
        </w:rPr>
        <w:t>.</w:t>
      </w:r>
      <w:r w:rsidR="00DC5BE2" w:rsidRPr="00A116C8">
        <w:rPr>
          <w:rFonts w:ascii="Arial" w:hAnsi="Arial" w:cs="Arial"/>
          <w:sz w:val="23"/>
          <w:szCs w:val="23"/>
        </w:rPr>
        <w:t xml:space="preserve"> </w:t>
      </w:r>
    </w:p>
    <w:p w:rsidR="0031223E" w:rsidRDefault="0031223E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120D58" w:rsidRPr="00F807AE" w:rsidRDefault="00120D58" w:rsidP="002417C7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F807AE">
        <w:rPr>
          <w:rFonts w:ascii="Arial" w:hAnsi="Arial" w:cs="Arial"/>
          <w:sz w:val="23"/>
          <w:szCs w:val="23"/>
        </w:rPr>
        <w:t>Vitória</w:t>
      </w:r>
      <w:r w:rsidR="0083740C">
        <w:rPr>
          <w:rFonts w:ascii="Arial" w:hAnsi="Arial" w:cs="Arial"/>
          <w:sz w:val="23"/>
          <w:szCs w:val="23"/>
        </w:rPr>
        <w:t>/</w:t>
      </w:r>
      <w:r w:rsidRPr="00F807AE">
        <w:rPr>
          <w:rFonts w:ascii="Arial" w:hAnsi="Arial" w:cs="Arial"/>
          <w:sz w:val="23"/>
          <w:szCs w:val="23"/>
        </w:rPr>
        <w:t>ES,</w:t>
      </w:r>
      <w:r w:rsidR="0083740C">
        <w:rPr>
          <w:rFonts w:ascii="Arial" w:hAnsi="Arial" w:cs="Arial"/>
          <w:sz w:val="23"/>
          <w:szCs w:val="23"/>
        </w:rPr>
        <w:t xml:space="preserve"> </w:t>
      </w:r>
      <w:r w:rsidR="00A116C8">
        <w:rPr>
          <w:rFonts w:ascii="Arial" w:hAnsi="Arial" w:cs="Arial"/>
          <w:sz w:val="23"/>
          <w:szCs w:val="23"/>
        </w:rPr>
        <w:t>29</w:t>
      </w:r>
      <w:r w:rsidR="0031223E">
        <w:rPr>
          <w:rFonts w:ascii="Arial" w:hAnsi="Arial" w:cs="Arial"/>
          <w:sz w:val="23"/>
          <w:szCs w:val="23"/>
        </w:rPr>
        <w:t xml:space="preserve"> de </w:t>
      </w:r>
      <w:r w:rsidR="00CA3FDA">
        <w:rPr>
          <w:rFonts w:ascii="Arial" w:hAnsi="Arial" w:cs="Arial"/>
          <w:sz w:val="23"/>
          <w:szCs w:val="23"/>
        </w:rPr>
        <w:t>novembro</w:t>
      </w:r>
      <w:r w:rsidR="0031223E">
        <w:rPr>
          <w:rFonts w:ascii="Arial" w:hAnsi="Arial" w:cs="Arial"/>
          <w:sz w:val="23"/>
          <w:szCs w:val="23"/>
        </w:rPr>
        <w:t xml:space="preserve"> de 201</w:t>
      </w:r>
      <w:r w:rsidR="00CA3FDA">
        <w:rPr>
          <w:rFonts w:ascii="Arial" w:hAnsi="Arial" w:cs="Arial"/>
          <w:sz w:val="23"/>
          <w:szCs w:val="23"/>
        </w:rPr>
        <w:t>8</w:t>
      </w:r>
      <w:r w:rsidR="0031223E">
        <w:rPr>
          <w:rFonts w:ascii="Arial" w:hAnsi="Arial" w:cs="Arial"/>
          <w:sz w:val="23"/>
          <w:szCs w:val="23"/>
        </w:rPr>
        <w:t>.</w:t>
      </w:r>
    </w:p>
    <w:p w:rsidR="009F6EA1" w:rsidRDefault="009F6EA1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210C83" w:rsidRDefault="00210C83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9417F" w:rsidRPr="00F807AE" w:rsidRDefault="0069417F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20D58" w:rsidRPr="00F807AE" w:rsidRDefault="0083740C" w:rsidP="00EB4593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ALEXANDRE NOGUEIRA ALVES</w:t>
      </w: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>Presidente do Conselho/PGE</w:t>
      </w:r>
    </w:p>
    <w:sectPr w:rsidR="00120D58" w:rsidRPr="00F807AE" w:rsidSect="004E2B08">
      <w:headerReference w:type="default" r:id="rId8"/>
      <w:footerReference w:type="even" r:id="rId9"/>
      <w:footerReference w:type="default" r:id="rId10"/>
      <w:pgSz w:w="11907" w:h="16840" w:code="9"/>
      <w:pgMar w:top="2422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5EF" w:rsidRDefault="001535EF">
      <w:r>
        <w:separator/>
      </w:r>
    </w:p>
  </w:endnote>
  <w:endnote w:type="continuationSeparator" w:id="0">
    <w:p w:rsidR="001535EF" w:rsidRDefault="001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A116C8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>: (27) 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5EF" w:rsidRDefault="001535EF">
      <w:r>
        <w:separator/>
      </w:r>
    </w:p>
  </w:footnote>
  <w:footnote w:type="continuationSeparator" w:id="0">
    <w:p w:rsidR="001535EF" w:rsidRDefault="0015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6F2F844E" wp14:editId="0CF3A896">
          <wp:extent cx="629285" cy="60007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2996" w:rsidRPr="00D12996">
      <w:t xml:space="preserve"> </w:t>
    </w:r>
    <w:r w:rsidR="00D12996" w:rsidRPr="00D12996">
      <w:rPr>
        <w:noProof/>
      </w:rPr>
      <w:drawing>
        <wp:inline distT="0" distB="0" distL="0" distR="0">
          <wp:extent cx="5400040" cy="5848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5A7688C"/>
    <w:multiLevelType w:val="hybridMultilevel"/>
    <w:tmpl w:val="AEB4AC12"/>
    <w:lvl w:ilvl="0" w:tplc="EB76AAA2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F580540"/>
    <w:multiLevelType w:val="hybridMultilevel"/>
    <w:tmpl w:val="E5E41BDE"/>
    <w:lvl w:ilvl="0" w:tplc="0FDA7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BE"/>
    <w:rsid w:val="000355D4"/>
    <w:rsid w:val="0006744D"/>
    <w:rsid w:val="000D2957"/>
    <w:rsid w:val="00115A28"/>
    <w:rsid w:val="00120D58"/>
    <w:rsid w:val="001274A6"/>
    <w:rsid w:val="00133DB2"/>
    <w:rsid w:val="00136847"/>
    <w:rsid w:val="001535EF"/>
    <w:rsid w:val="001A7E24"/>
    <w:rsid w:val="001F42AF"/>
    <w:rsid w:val="001F596B"/>
    <w:rsid w:val="00210C83"/>
    <w:rsid w:val="00224D4C"/>
    <w:rsid w:val="00235806"/>
    <w:rsid w:val="002417C7"/>
    <w:rsid w:val="002557CF"/>
    <w:rsid w:val="00293F05"/>
    <w:rsid w:val="002B6347"/>
    <w:rsid w:val="002E1A57"/>
    <w:rsid w:val="00301D79"/>
    <w:rsid w:val="0031223E"/>
    <w:rsid w:val="00323361"/>
    <w:rsid w:val="0033156A"/>
    <w:rsid w:val="00371E12"/>
    <w:rsid w:val="003F6248"/>
    <w:rsid w:val="004319E0"/>
    <w:rsid w:val="00492D6D"/>
    <w:rsid w:val="004E2B08"/>
    <w:rsid w:val="004E4790"/>
    <w:rsid w:val="00515730"/>
    <w:rsid w:val="0054441B"/>
    <w:rsid w:val="005636DD"/>
    <w:rsid w:val="005E674C"/>
    <w:rsid w:val="005F42C0"/>
    <w:rsid w:val="00661266"/>
    <w:rsid w:val="00665D59"/>
    <w:rsid w:val="0069417F"/>
    <w:rsid w:val="006A4187"/>
    <w:rsid w:val="006E5566"/>
    <w:rsid w:val="006F24CA"/>
    <w:rsid w:val="006F5C86"/>
    <w:rsid w:val="00700E62"/>
    <w:rsid w:val="0070700A"/>
    <w:rsid w:val="00717409"/>
    <w:rsid w:val="00736F4B"/>
    <w:rsid w:val="00774DAC"/>
    <w:rsid w:val="007825D0"/>
    <w:rsid w:val="0079421D"/>
    <w:rsid w:val="007C4ABE"/>
    <w:rsid w:val="007E5BF6"/>
    <w:rsid w:val="00811E5E"/>
    <w:rsid w:val="0083740C"/>
    <w:rsid w:val="008572FA"/>
    <w:rsid w:val="008A405D"/>
    <w:rsid w:val="008D28B9"/>
    <w:rsid w:val="008E31D0"/>
    <w:rsid w:val="008E7D49"/>
    <w:rsid w:val="0095504D"/>
    <w:rsid w:val="009869EA"/>
    <w:rsid w:val="009E3CE1"/>
    <w:rsid w:val="009F6EA1"/>
    <w:rsid w:val="00A116C8"/>
    <w:rsid w:val="00A13402"/>
    <w:rsid w:val="00A32EC7"/>
    <w:rsid w:val="00A67FB3"/>
    <w:rsid w:val="00B27428"/>
    <w:rsid w:val="00B8292E"/>
    <w:rsid w:val="00B963A8"/>
    <w:rsid w:val="00BA3964"/>
    <w:rsid w:val="00BB2549"/>
    <w:rsid w:val="00BB7C48"/>
    <w:rsid w:val="00BE473F"/>
    <w:rsid w:val="00C61368"/>
    <w:rsid w:val="00C66924"/>
    <w:rsid w:val="00C6699F"/>
    <w:rsid w:val="00C770EA"/>
    <w:rsid w:val="00CA3FDA"/>
    <w:rsid w:val="00CE750D"/>
    <w:rsid w:val="00CF414F"/>
    <w:rsid w:val="00CF71D1"/>
    <w:rsid w:val="00D010CA"/>
    <w:rsid w:val="00D07B7C"/>
    <w:rsid w:val="00D12996"/>
    <w:rsid w:val="00D24A35"/>
    <w:rsid w:val="00D25F66"/>
    <w:rsid w:val="00D606F6"/>
    <w:rsid w:val="00DC5BE2"/>
    <w:rsid w:val="00DD66C7"/>
    <w:rsid w:val="00DE4906"/>
    <w:rsid w:val="00DE5800"/>
    <w:rsid w:val="00DE653C"/>
    <w:rsid w:val="00DF3882"/>
    <w:rsid w:val="00E475D9"/>
    <w:rsid w:val="00EB4593"/>
    <w:rsid w:val="00EE5AC0"/>
    <w:rsid w:val="00EF1D7B"/>
    <w:rsid w:val="00F02942"/>
    <w:rsid w:val="00F07B22"/>
    <w:rsid w:val="00F24601"/>
    <w:rsid w:val="00F35275"/>
    <w:rsid w:val="00F47884"/>
    <w:rsid w:val="00F76C2B"/>
    <w:rsid w:val="00F770A7"/>
    <w:rsid w:val="00F77D83"/>
    <w:rsid w:val="00F807AE"/>
    <w:rsid w:val="00F90572"/>
    <w:rsid w:val="00F97188"/>
    <w:rsid w:val="00FB67C1"/>
    <w:rsid w:val="00FE13EF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81B4C9"/>
  <w15:docId w15:val="{737DE9C1-A151-4203-AF19-5040BCA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D60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06F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79910-0C02-4D64-8AC6-60818FE5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3</cp:revision>
  <cp:lastPrinted>2018-11-22T18:20:00Z</cp:lastPrinted>
  <dcterms:created xsi:type="dcterms:W3CDTF">2018-12-10T12:21:00Z</dcterms:created>
  <dcterms:modified xsi:type="dcterms:W3CDTF">2018-12-10T12:24:00Z</dcterms:modified>
</cp:coreProperties>
</file>